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90"/>
        <w:gridCol w:w="8510"/>
        <w:gridCol w:w="1080"/>
        <w:gridCol w:w="1067"/>
        <w:gridCol w:w="1182"/>
        <w:gridCol w:w="1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2"/>
                <w:szCs w:val="4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2"/>
                <w:szCs w:val="42"/>
                <w:u w:val="none"/>
                <w:lang w:val="en-US" w:eastAsia="zh-CN" w:bidi="ar"/>
              </w:rPr>
              <w:t>沛县人大常委会监督县政府2022年民生实事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42"/>
                <w:szCs w:val="42"/>
                <w:u w:val="none"/>
                <w:lang w:val="en-US" w:eastAsia="zh-CN" w:bidi="ar"/>
              </w:rPr>
              <w:t>代表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2"/>
                <w:szCs w:val="42"/>
                <w:u w:val="none"/>
                <w:lang w:val="en-US" w:eastAsia="zh-CN" w:bidi="ar"/>
              </w:rPr>
              <w:t>票决项目推进安排表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06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实施内容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县人大督办领导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县人大督办工委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正式开办县内高等职业教育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与徐州生物工程职业技术学院联办沛县分院，招收高职学生1000人以上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湖西职教院一期建成使用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7"/>
              </w:tabs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教育局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孙艳梅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梅良杰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财经工委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中高考成绩领跑徐州各县区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继续深化教育改革，切实提高内涵建设,中高考成绩领跑徐州各县区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创建完成汤沐初中、体育中学2所义务教育现代化标准学校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矿区一中创成三星级普通高中，汉源高中建成使用，张寨、湖西高中迁入新址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招聘教师500名，培训教师24600人次以上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教育局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孙艳梅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梅良杰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财经工委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建成老年大学和青少年活动中心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在新老城区新创办2-3所老年大学，同步建设一处青少年活动中心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景区管理处、教育局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朱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徐正冲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人代工委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人民医院急救服务能力走在全市县区前列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改造完成3000平方米急救区域，配套相关设施设备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完善胸痛、卒中、创伤、危重症新生儿和孕产妇救治“五大中心”，建成为区域医疗救治中心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完成院前智慧急救系统等信息化建设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组建不低于50人的急诊急救专业医护队伍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人民医院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冯文勇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徐正冲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农经工委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疫情防控能力走在全市前列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在公共场所、基层医疗机构配备280台AED，提高应急救治能力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完善卫生健康及养护一体化平台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配备核酸采样、检测一体车、消杀车、巡回接种车，配置消杀机器人40台，全面提升疫情防控应急处置能力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卫健委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冯文勇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徐正冲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农经工委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全县城乡公交一体化水平明显提升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新辟或优化完成公交线路4条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新建、改建完成农村公路40公里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完成农村道路黑化路面30公里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改造完成农村危桥15座、道路安防工程100公里、县道大中修15公里（以省批计划为准）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7"/>
              </w:tabs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交运局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仝玉彪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内司工委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提高困难群众救助标准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城乡居民养老保险基础养老金由每人每月194元调整至每人每月197元；就业困难人员根据个人社保缴费金额的50%补贴；建档困难职工、困难劳模、城乡低保户、困境儿童、残疾人、困难学生等群体每年按照省市政府文件要求提标救助；未领取民政救助的事实孤儿按照每人每月600元补助；精神障碍患者监护人按照每人每年90元保费投保；按照实际报销人数拨付医保基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政法委、人社局、医保局、教育局、民政局、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工会妇联、残联、团委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冯文勇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仝玉彪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内司工委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改造老旧小区及商服设施20万平方米以上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满足四个条件的老旧小区实施外立面、雨污分流、停车位、充电桩、供气、飞线治理、三网入地、绿化补植、健身设施等提升改造，改造面积20万平方米以上，对有条件的老旧小区安装电梯，改善居民居住生活环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提升改造商都农贸市场，改造面积约1万平方米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2"/>
              </w:tabs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住建局、商务局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贺伟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事业工委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建成城区食品小作坊集中加工区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在领创农博会建成2000平方米食品小作坊集中区，加大小作坊提档升级力度，培育4家名特优食品小作坊，开展从业人员培训、食品小作坊风险排查、肉类食品加工小作坊专项整治等，小作坊加工食品抽检率80%以上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市场监管局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李晓青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贺伟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事业工委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全县新增公园游园面积130万平方米以上方米以上</w:t>
            </w:r>
          </w:p>
        </w:tc>
        <w:tc>
          <w:tcPr>
            <w:tcW w:w="8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新建、改建完成“一水一廊”生态修复、滨河公园正阳桥至东环路北岸段、郊野公园樊哙路至南环路段等，建设游园步道、亲水平台等基础设施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园林服务中心、兴田公司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仝玉彪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内司工委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全县新增文体活动场所100处以上</w:t>
            </w:r>
          </w:p>
        </w:tc>
        <w:tc>
          <w:tcPr>
            <w:tcW w:w="8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打造省“最美公共文化空间”试点（文化馆、图书馆、博物馆），创成“最美公共文化空间”3个，建成汉风小剧场11个，改造完成煤电公司体育场4个篮球场等设施，配建全民健身设施70处以上，新增文化体育活动面积50万平方米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文体广旅局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朱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贺伟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事业工委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城区污水处理效能明显提升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改造完成滨河南路雨污水管网6公里，供水管网3.1公里，中水管网3.5公里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对城区200公里市政雨污水管网进行清淤检测，实施雨污混流小区控源截污，建设完成汤沐路片区3.53平方公里达标区，建设8座分布式污水处理站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水务局、生态环境局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朱信勇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贺伟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事业工委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美丽幸福河湖建设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为深入贯彻落实习近平总书记视察江苏重要指示精神和建设“造福人民的幸福河”伟大号召，严格落实省、市2021年第1号总河长令，县委县政府决定在全县组织开展美丽幸福河湖建设，实现“河安湖晏、水清岸绿、鱼翔浅底、文昌人和”的幸福河湖面貌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水务局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朱信勇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徐正冲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农经工委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完成村内道路硬化200公里以上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完成“户户通”村内道路硬化200公里、村内主干道43公里以上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农业农村局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朱信勇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梅良杰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财经工委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全县村社党群服务中心全部达标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新建、扩建、改建完成全县38个“最小最差”村社党群服务中心，确保每个党群服务中心面积不低于600平方米，整合医疗、金融、养老等资源力量，线上线下进驻党群服务中心，群众满意度达90%以上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组织部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毅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徐正冲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人代工委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实现村居数字阅读全覆盖</w:t>
            </w:r>
          </w:p>
        </w:tc>
        <w:tc>
          <w:tcPr>
            <w:tcW w:w="8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实施乡村数字阅读战略，为全县农家书屋、社区书房购置有声图书墙、电子阅览器等电子阅读设施，增加数字化阅读设施和服务供给，为提高农民素质，促进农民增收、农业增效、农村发展提供智力支持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  <w:t>宣传部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赵士鹏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徐正冲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人代工委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YWUyZjM3NmUyM2IxNWEzNzAzMzNlYzFlMmFhNWQifQ=="/>
  </w:docVars>
  <w:rsids>
    <w:rsidRoot w:val="5F0559C3"/>
    <w:rsid w:val="5F0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2022-07-14T09:02:00Z</dcterms:created>
  <dc:creator>1416405204</dc:creator>
  <cp:lastModifiedBy>1416405204</cp:lastModifiedBy>
  <dcterms:modified xsi:type="dcterms:W3CDTF">2022-07-14T09:03:05Z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657FF7D1F1994B7E9C45061E260C9C5E</vt:lpwstr>
  </property>
</Properties>
</file>